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Cloud for .NET 22.8.0 -->
  <w:body>
    <w:p>
      <w:pPr>
        <w:pStyle w:val="Heading1"/>
        <w:keepNext w:val="0"/>
        <w:keepLines w:val="0"/>
        <w:spacing w:before="0" w:after="299"/>
        <w:rPr>
          <w:b/>
          <w:bCs/>
          <w:sz w:val="36"/>
          <w:szCs w:val="36"/>
        </w:rPr>
      </w:pPr>
      <w:r>
        <w:rPr>
          <w:rFonts w:ascii="Times New Roman" w:eastAsia="Times New Roman" w:hAnsi="Times New Roman" w:cs="Times New Roman"/>
          <w:i w:val="0"/>
          <w:color w:val="auto"/>
          <w:sz w:val="36"/>
          <w:szCs w:val="36"/>
        </w:rPr>
        <w:t>Wyclef Jean + AVICII’s “Divine Sorrow” for (RED)</w:t>
      </w:r>
    </w:p>
    <w:tbl>
      <w:tblPr>
        <w:tblW w:w="5000" w:type="pct"/>
        <w:tblCellSpacing w:w="15" w:type="dxa"/>
        <w:tblCellMar>
          <w:top w:w="15" w:type="dxa"/>
          <w:left w:w="15" w:type="dxa"/>
          <w:bottom w:w="15" w:type="dxa"/>
          <w:right w:w="15" w:type="dxa"/>
        </w:tblCellMar>
      </w:tblPr>
      <w:tblGrid>
        <w:gridCol w:w="3074"/>
        <w:gridCol w:w="6241"/>
      </w:tblGrid>
      <w:tr>
        <w:tblPrEx>
          <w:tblW w:w="5000" w:type="pct"/>
          <w:tblCellSpacing w:w="15" w:type="dxa"/>
          <w:tblCellMar>
            <w:top w:w="15" w:type="dxa"/>
            <w:left w:w="15" w:type="dxa"/>
            <w:bottom w:w="15" w:type="dxa"/>
            <w:right w:w="15" w:type="dxa"/>
          </w:tblCellMar>
        </w:tblPrEx>
        <w:trPr>
          <w:tblCellSpacing w:w="15" w:type="dxa"/>
        </w:trPr>
        <w:tc>
          <w:tcPr>
            <w:tcW w:w="1650" w:type="pct"/>
            <w:tcMar>
              <w:top w:w="15" w:type="dxa"/>
              <w:left w:w="15" w:type="dxa"/>
              <w:bottom w:w="15" w:type="dxa"/>
              <w:right w:w="15" w:type="dxa"/>
            </w:tcMar>
            <w:vAlign w:val="center"/>
            <w:hideMark/>
          </w:tcPr>
          <w:p>
            <w:r>
              <w:rPr>
                <w:b/>
                <w:bCs/>
              </w:rPr>
              <w:t>Date</w:t>
            </w:r>
          </w:p>
        </w:tc>
        <w:tc>
          <w:tcPr>
            <w:tcMar>
              <w:top w:w="15" w:type="dxa"/>
              <w:left w:w="15" w:type="dxa"/>
              <w:bottom w:w="15" w:type="dxa"/>
              <w:right w:w="15" w:type="dxa"/>
            </w:tcMar>
            <w:vAlign w:val="center"/>
            <w:hideMark/>
          </w:tcPr>
          <w:p>
            <w:r>
              <w:t>2014-11-17 18:00:00</w:t>
            </w:r>
          </w:p>
        </w:tc>
      </w:tr>
    </w:tbl>
    <w:p>
      <w:r>
        <w:t xml:space="preserve">[vc_row type="full_width_background" full_screen_row_position="middle" column_margin="none" column_direction="default" column_direction_tablet="default" column_direction_phone="default" scene_position="center" top_padding="-10%" text_color="dark" text_align="left" row_border_radius="none" row_border_radius_applies="bg" overlay_strength="0.3" gradient_direction="left_to_right" shape_divider_position="bottom" bg_image_animation="none" shape_type=""][vc_column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width="1/5"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width="1/4" tablet_width_inherit="default" tablet_text_alignment="default" phone_text_alignment="default" bg_image_animation="none" border_type="simple" column_border_width="none" column_border_style="solid"][vc_raw_html css=".vc_custom_1581537075733{margin-right: 50px !important;margin-left: 50px !important;}"]JTNDY2VudGVyJTNFJTNDcCUyMGNsYXNzJTNEJTIyYmxvZy10YWclMjIlM0VDb2xsYWJvcmF0aW9uJTNDJTJGcCUzRSUzQyUyRmNlbnRlciUzRQ==[/vc_raw_html][/vc_column][vc_column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width="1/5"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column_border_style="solid"][/vc_column][/vc_row][vc_row type="full_width_background" full_screen_row_position="middle" column_margin="none" column_direction="default" column_direction_tablet="default" column_direction_phone="default" scene_position="center" text_color="dark" text_align="center" row_border_radius="none" row_border_radius_applies="bg" overlay_strength="0.3" gradient_direction="left_to_right" shape_divider_position="bottom" bg_image_animation="none" shape_type=""][vc_column column_padding="padding-5-percent" column_padding_tablet="inherit" column_padding_phone="inherit" column_padding_position="all" column_element_spacing="default" centered_text="true"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column_border_style="solid"][/vc_column][vc_column column_padding="no-extra-padding" column_padding_tablet="inherit" column_padding_phone="inherit" column_padding_position="all" column_element_spacing="default" centered_text="true" background_color_opacity="1" background_hover_color_opacity="1" column_shadow="none" column_border_radius="none" column_link_target="_self" gradient_direction="left_to_right" overlay_strength="0.3" width="2/3" tablet_width_inherit="default" tablet_text_alignment="default" phone_text_alignment="default" bg_image_animation="none" border_type="simple" column_border_width="none" column_border_style="solid"][vc_column_text] </w:t>
      </w:r>
    </w:p>
    <w:p>
      <w:pPr>
        <w:pStyle w:val="Heading5"/>
        <w:keepNext w:val="0"/>
        <w:keepLines w:val="0"/>
        <w:spacing w:before="333" w:after="333"/>
        <w:rPr>
          <w:b/>
          <w:bCs/>
          <w:sz w:val="20"/>
          <w:szCs w:val="20"/>
        </w:rPr>
      </w:pPr>
      <w:r>
        <w:rPr>
          <w:rFonts w:ascii="Times New Roman" w:eastAsia="Times New Roman" w:hAnsi="Times New Roman" w:cs="Times New Roman"/>
          <w:i w:val="0"/>
          <w:color w:val="auto"/>
        </w:rPr>
        <w:t>Wyclef Jean + AVICII’s “Divine Sorrow” for (RED)</w:t>
      </w:r>
    </w:p>
    <w:p>
      <w:r>
        <w:t xml:space="preserve">[/vc_column_text][vc_column_text] </w:t>
      </w:r>
    </w:p>
    <w:p>
      <w:pPr>
        <w:pStyle w:val="blog-date"/>
        <w:spacing w:before="240" w:after="240"/>
      </w:pPr>
      <w:r>
        <w:rPr>
          <w:color w:val="999999"/>
        </w:rPr>
        <w:t>November 17, 2014</w:t>
      </w:r>
    </w:p>
    <w:p>
      <w:r>
        <w:t xml:space="preserve">[/vc_column_text][vc_column_text] </w:t>
      </w:r>
    </w:p>
    <w:p>
      <w:pPr>
        <w:spacing w:before="240" w:after="240"/>
        <w:jc w:val="both"/>
      </w:pPr>
      <w:r>
        <w:t xml:space="preserve">Coca-Cola and (RED) teamed up for the </w:t>
      </w:r>
      <w:r>
        <w:rPr>
          <w:b/>
          <w:bCs/>
        </w:rPr>
        <w:t xml:space="preserve">Share the Sound of an AIDS Free Generation </w:t>
      </w:r>
      <w:r>
        <w:t>campaign, featuring new music from Aloe Blacc, OneRepublic, an unreleased song from Queen’s Freddie Mercury and a collaborative work with Wyclef Jean, Avicii and Mr Brainwash.</w:t>
      </w:r>
    </w:p>
    <w:p>
      <w:pPr>
        <w:spacing w:before="240" w:after="240"/>
        <w:jc w:val="both"/>
      </w:pPr>
      <w:r>
        <w:t>The primary goal of the campaign was to spread global awareness of HIV/AIDS to millennials in an effort to end the pandemic. The campaign featured an array of top artists as they debut new music and offered exclusive experiences to bring people together and give. Money raised from the campaign went to the Global Fund to fight AIDS, tuberculosis and malaria. It was also used to finance grants to provide HIV prevention, testing, counseling, treatment and care services.</w:t>
      </w:r>
    </w:p>
    <w:p>
      <w:r>
        <w:t xml:space="preserve">[/vc_column_text][/vc_column][vc_column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width="1/6" tablet_width_inherit="default" tablet_text_alignment="default" phone_text_alignment="default" bg_image_animation="none" border_type="simple" column_border_width="none" column_border_style="solid"][/vc_column][/vc_row][vc_row type="full_width_background" full_screen_row_position="middle" column_margin="none" column_direction="default" column_direction_tablet="default" column_direction_phone="default" scene_position="center" text_color="dark" text_align="left" row_border_radius="none" row_border_radius_applies="bg" overlay_strength="0.3" gradient_direction="left_to_right" shape_divider_position="bottom" bg_image_animation="none" shape_type=""][vc_column column_padding="no-extra-padding" column_padding_tablet="inherit" column_padding_phone="inherit" column_padding_position="all" column_element_spacing="default" background_color_opacity="1" background_hover_color_opacity="1" column_shadow="none" column_border_radius="none" column_link_target="_self" gradient_direction="left_to_right" overlay_strength="0.3" width="1/1" tablet_width_inherit="default" tablet_text_alignment="default" phone_text_alignment="default" bg_image_animation="none" border_type="simple" column_border_width="none" column_border_style="solid"][carousel script="flickity" flickity_formatting="default" desktop_cols_flickity="1" desktop_small_cols_flickity="1" tablet_cols_flickity="1" flickity_controls="default" color="default" flickity_overflow="visible" flickity_wrap_around="wrap" pagination_alignment_flickity="default" flickity_spacing="20px" column_padding="0" flickity_element_spacing="default" border_radius="5px"][item simple_slider_bg_image_position="default" simple_slider_overlay_strength="0.3" id="1626973040284-9" tab_id="1626973040288-7" title="Item"][/item][/carousel][vc_gallery type="flickity_static_height_style" images="6050,6041,6037" flickity_spacing="default" flickity_controls="pagination" flickity_overflow="visible" flickity_wrap_around="wrap" flickity_box_shadow="large_depth" image_loading="default" onclick="link_image" img_size="medium"][divider line_type="No Line" custom_height="20"][vc_column_text] </w:t>
      </w:r>
    </w:p>
    <w:p>
      <w:pPr>
        <w:pStyle w:val="blog-date"/>
        <w:spacing w:before="240" w:after="240"/>
        <w:jc w:val="center"/>
      </w:pPr>
      <w:r>
        <w:t>Wyclef Jean + AVICII’s “Divine Sorrow” for (RED)</w:t>
      </w:r>
    </w:p>
    <w:p>
      <w:r>
        <w:t xml:space="preserve">[/vc_column_text][/vc_column][/vc_row]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blog-date">
    <w:name w:val="blog-date"/>
    <w:basedOn w:val="Normal"/>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Wyclef Jean + AVICII’s “Divine Sorrow” for (RED)</dc:title>
  <cp:revision>0</cp:revision>
</cp:coreProperties>
</file>