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8.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The Cans Festival</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2008-05-03 17:00:00</w:t>
            </w:r>
          </w:p>
        </w:tc>
      </w:tr>
    </w:tbl>
    <w:p>
      <w:pPr>
        <w:pStyle w:val="blog-tag"/>
        <w:spacing w:before="240" w:after="240"/>
        <w:jc w:val="center"/>
      </w:pPr>
      <w:r>
        <w:t>Festival</w:t>
      </w:r>
    </w:p>
    <w:p>
      <w:pPr>
        <w:pStyle w:val="Heading5"/>
        <w:keepNext w:val="0"/>
        <w:keepLines w:val="0"/>
        <w:spacing w:before="333" w:after="333"/>
        <w:rPr>
          <w:b/>
          <w:bCs/>
          <w:sz w:val="20"/>
          <w:szCs w:val="20"/>
        </w:rPr>
      </w:pPr>
      <w:r>
        <w:rPr>
          <w:rFonts w:ascii="Times New Roman" w:eastAsia="Times New Roman" w:hAnsi="Times New Roman" w:cs="Times New Roman"/>
          <w:i w:val="0"/>
          <w:color w:val="auto"/>
        </w:rPr>
        <w:t>The Cans Festival</w:t>
      </w:r>
    </w:p>
    <w:p>
      <w:pPr>
        <w:pStyle w:val="blog-date"/>
        <w:spacing w:before="240" w:after="240"/>
      </w:pPr>
      <w:r>
        <w:rPr>
          <w:color w:val="999999"/>
        </w:rPr>
        <w:t>May 3, 2008</w:t>
      </w:r>
    </w:p>
    <w:p>
      <w:pPr>
        <w:spacing w:before="240" w:after="240"/>
        <w:jc w:val="both"/>
      </w:pPr>
      <w:r>
        <w:t>The Cans Festival was the first British exhibit Banksy coordinated and curated in over three years and it featured the work of street artists worldwide, Brazil, Canada and Australia to name a few countries!</w:t>
      </w:r>
    </w:p>
    <w:p>
      <w:pPr>
        <w:spacing w:before="240" w:after="240"/>
        <w:jc w:val="both"/>
      </w:pPr>
      <w:r>
        <w:t>Huge installations, varying from smashed up cars to a sculpture incorporating CCTVS, and mixed media artwork filled the abandoned tunnel that once was used by taxi drivers.</w:t>
      </w:r>
    </w:p>
    <w:p>
      <w:pPr>
        <w:spacing w:before="240" w:after="240"/>
        <w:jc w:val="both"/>
      </w:pPr>
      <w:r>
        <w:t>The exhibit was free and open to the public during May 3rd – 5th, 2008. Visitors were also encouraged to play their part by adding their own stencil into the show.</w:t>
      </w:r>
    </w:p>
    <w:p>
      <w:pPr>
        <w:spacing w:before="240" w:after="240"/>
        <w:jc w:val="both"/>
      </w:pPr>
      <w:r>
        <w:t>Mr Brainwash featured his iconic Britney Spears and Madonna image for the event.</w:t>
      </w:r>
    </w:p>
    <w:p>
      <w:r>
        <w:rPr>
          <w:strike w:val="0"/>
          <w:u w:val="none"/>
        </w:rPr>
        <w:drawing>
          <wp:inline>
            <wp:extent cx="4610100" cy="47625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4610100" cy="4762500"/>
                    </a:xfrm>
                    <a:prstGeom prst="rect">
                      <a:avLst/>
                    </a:prstGeom>
                  </pic:spPr>
                </pic:pic>
              </a:graphicData>
            </a:graphic>
          </wp:inline>
        </w:drawing>
      </w:r>
      <w:hyperlink r:id="rId5" w:history="1"/>
    </w:p>
    <w:p>
      <w:r>
        <w:rPr>
          <w:strike w:val="0"/>
          <w:u w:val="none"/>
        </w:rPr>
        <w:drawing>
          <wp:inline>
            <wp:extent cx="5105400" cy="47625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5105400" cy="4762500"/>
                    </a:xfrm>
                    <a:prstGeom prst="rect">
                      <a:avLst/>
                    </a:prstGeom>
                  </pic:spPr>
                </pic:pic>
              </a:graphicData>
            </a:graphic>
          </wp:inline>
        </w:drawing>
      </w:r>
      <w:hyperlink r:id="rId7" w:history="1"/>
    </w:p>
    <w:p>
      <w:r>
        <w:rPr>
          <w:strike w:val="0"/>
          <w:u w:val="none"/>
        </w:rPr>
        <w:drawing>
          <wp:inline>
            <wp:extent cx="5162550" cy="476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8"/>
                    <a:stretch>
                      <a:fillRect/>
                    </a:stretch>
                  </pic:blipFill>
                  <pic:spPr>
                    <a:xfrm>
                      <a:off x="0" y="0"/>
                      <a:ext cx="5162550" cy="4762500"/>
                    </a:xfrm>
                    <a:prstGeom prst="rect">
                      <a:avLst/>
                    </a:prstGeom>
                  </pic:spPr>
                </pic:pic>
              </a:graphicData>
            </a:graphic>
          </wp:inline>
        </w:drawing>
      </w:r>
      <w:hyperlink r:id="rId9" w:history="1"/>
    </w:p>
    <w:p>
      <w:r>
        <w:rPr>
          <w:strike w:val="0"/>
          <w:u w:val="none"/>
        </w:rPr>
        <w:drawing>
          <wp:inline>
            <wp:extent cx="5133975" cy="4762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5133975" cy="4762500"/>
                    </a:xfrm>
                    <a:prstGeom prst="rect">
                      <a:avLst/>
                    </a:prstGeom>
                  </pic:spPr>
                </pic:pic>
              </a:graphicData>
            </a:graphic>
          </wp:inline>
        </w:drawing>
      </w:r>
      <w:hyperlink r:id="rId11" w:history="1"/>
    </w:p>
    <w:p>
      <w:r>
        <w:rPr>
          <w:strike w:val="0"/>
          <w:u w:val="none"/>
        </w:rPr>
        <w:drawing>
          <wp:inline>
            <wp:extent cx="4210050" cy="476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4210050" cy="4762500"/>
                    </a:xfrm>
                    <a:prstGeom prst="rect">
                      <a:avLst/>
                    </a:prstGeom>
                  </pic:spPr>
                </pic:pic>
              </a:graphicData>
            </a:graphic>
          </wp:inline>
        </w:drawing>
      </w:r>
      <w:hyperlink r:id="rId13" w:history="1"/>
    </w:p>
    <w:p>
      <w:r>
        <w:rPr>
          <w:strike w:val="0"/>
          <w:u w:val="none"/>
        </w:rPr>
        <w:drawing>
          <wp:inline>
            <wp:extent cx="5133975" cy="47625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4"/>
                    <a:stretch>
                      <a:fillRect/>
                    </a:stretch>
                  </pic:blipFill>
                  <pic:spPr>
                    <a:xfrm>
                      <a:off x="0" y="0"/>
                      <a:ext cx="5133975" cy="4762500"/>
                    </a:xfrm>
                    <a:prstGeom prst="rect">
                      <a:avLst/>
                    </a:prstGeom>
                  </pic:spPr>
                </pic:pic>
              </a:graphicData>
            </a:graphic>
          </wp:inline>
        </w:drawing>
      </w:r>
      <w:hyperlink r:id="rId15" w:history="1"/>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 w:type="paragraph" w:customStyle="1" w:styleId="blog-tag">
    <w:name w:val="blog-tag"/>
    <w:basedOn w:val="Normal"/>
  </w:style>
  <w:style w:type="paragraph" w:customStyle="1" w:styleId="blog-date">
    <w:name w:val="blog-date"/>
    <w:basedOn w:val="Normal"/>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hyperlink" Target="https://d3hbw55pes5y9s.cloudfront.net/wp-content/uploads/2008/05/29110916/tcf-4.jpeg" TargetMode="External" /><Relationship Id="rId12" Type="http://schemas.openxmlformats.org/officeDocument/2006/relationships/image" Target="media/image5.jpeg" /><Relationship Id="rId13" Type="http://schemas.openxmlformats.org/officeDocument/2006/relationships/hyperlink" Target="https://d3hbw55pes5y9s.cloudfront.net/wp-content/uploads/2008/05/29110920/tcf-5.jpeg" TargetMode="External" /><Relationship Id="rId14" Type="http://schemas.openxmlformats.org/officeDocument/2006/relationships/image" Target="media/image6.jpeg" /><Relationship Id="rId15" Type="http://schemas.openxmlformats.org/officeDocument/2006/relationships/hyperlink" Target="https://d3hbw55pes5y9s.cloudfront.net/wp-content/uploads/2008/05/29110924/tcf-6.jpeg" TargetMode="External" /><Relationship Id="rId16" Type="http://schemas.openxmlformats.org/officeDocument/2006/relationships/theme" Target="theme/theme1.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d3hbw55pes5y9s.cloudfront.net/wp-content/uploads/2008/05/29110900/tcf-1.jpeg" TargetMode="External" /><Relationship Id="rId6" Type="http://schemas.openxmlformats.org/officeDocument/2006/relationships/image" Target="media/image2.jpeg" /><Relationship Id="rId7" Type="http://schemas.openxmlformats.org/officeDocument/2006/relationships/hyperlink" Target="https://d3hbw55pes5y9s.cloudfront.net/wp-content/uploads/2008/05/29110907/tcf-2.jpeg" TargetMode="External" /><Relationship Id="rId8" Type="http://schemas.openxmlformats.org/officeDocument/2006/relationships/image" Target="media/image3.jpeg" /><Relationship Id="rId9" Type="http://schemas.openxmlformats.org/officeDocument/2006/relationships/hyperlink" Target="https://d3hbw55pes5y9s.cloudfront.net/wp-content/uploads/2008/05/29110913/tcf-3.jpe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Cans Festival</dc:title>
  <cp:revision>0</cp:revision>
</cp:coreProperties>
</file>