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Semi-Permanent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2014-05-22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Semi-Permanent</w:t>
      </w:r>
    </w:p>
    <w:p>
      <w:r>
        <w:t xml:space="preserve">[/vc_column_text][vc_column_text] </w:t>
      </w:r>
    </w:p>
    <w:p>
      <w:pPr>
        <w:pStyle w:val="blog-date"/>
        <w:spacing w:before="240" w:after="240"/>
      </w:pPr>
      <w:r>
        <w:rPr>
          <w:color w:val="999999"/>
        </w:rPr>
        <w:t>May 22, 2014</w:t>
      </w:r>
    </w:p>
    <w:p>
      <w:r>
        <w:t xml:space="preserve">[/vc_column_text][vc_column_text] </w:t>
      </w:r>
    </w:p>
    <w:p>
      <w:pPr>
        <w:spacing w:before="240" w:after="240"/>
        <w:jc w:val="both"/>
      </w:pPr>
      <w:r>
        <w:t>In May 2014, Semi-Permanent, a global creative and design-thinking platform based in Sydney, Australia, invited Mr Brainwash to be a guest speaker for their 12th annual event.</w:t>
      </w:r>
    </w:p>
    <w:p>
      <w:pPr>
        <w:spacing w:before="240" w:after="240"/>
        <w:jc w:val="both"/>
      </w:pPr>
      <w:r>
        <w:t>Attendees were encouraged to ask any questions they had in regards to the intrigue and curiosity surrounding the artist and his origins, as he discussed his relationship with fellow artist Banksy and Exit Through The Gift Shop.</w:t>
      </w:r>
    </w:p>
    <w:p>
      <w:pPr>
        <w:spacing w:before="240" w:after="240"/>
        <w:jc w:val="both"/>
      </w:pPr>
      <w:r>
        <w:t>While in Sydney, Mr Brainwash was invited to create a mural at MTV Australia’s headquarters.</w:t>
      </w:r>
    </w:p>
    <w:p>
      <w:r>
        <w:t xml:space="preserve">[/vc_column_text][vc_video link="https://vimeo.com/580881826/6fdda327b6"][/vc_column][vc_column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Semi-Permanent</dc:title>
  <cp:revision>0</cp:revision>
</cp:coreProperties>
</file>