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 Brainwash Collaborates With Coca-Cola For Times Square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2015-08-01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 Brainwash Collaborates With Coca-Cola For Times Square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August 1, 2015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To celebrate the 100th anniversary of Times Square and Coca-Cola in New York, the soft drink company invited Mr Brainwash to collaborate on a new billboard to display in New York’s famous crossroads.</w:t>
      </w:r>
    </w:p>
    <w:p>
      <w:pPr>
        <w:spacing w:before="240" w:after="240"/>
        <w:jc w:val="both"/>
      </w:pPr>
      <w:r>
        <w:t>Coca-Cola has had a continuous, long-standing billboard in Times Square for more than 80 years and was among the first electric outdoor advertisements in history.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images="6102,6097,6101" flickity_spacing="default" flickity_controls="pagination" flickity_overflow="visible" flickity_wrap_around="wrap" flickity_box_shadow="large_depth" image_loading="default" onclick="link_image" img_size="medium"][/vc_column][/vc_row]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Brainwash Collaborates With Coca-Cola For Times Square</dc:title>
  <cp:revision>0</cp:revision>
</cp:coreProperties>
</file>