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London 2018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2018-10-30 10:04:20</w:t>
            </w:r>
          </w:p>
        </w:tc>
      </w:tr>
    </w:tbl>
    <w:p>
      <w:pPr>
        <w:pStyle w:val="blog-tag"/>
        <w:spacing w:before="240" w:after="240"/>
        <w:jc w:val="center"/>
      </w:pPr>
      <w:r>
        <w:t>Project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Mr. Brainwash charmed London for the “Keep Smiling” solo show</w:t>
      </w:r>
    </w:p>
    <w:p>
      <w:pPr>
        <w:pStyle w:val="blog-date"/>
        <w:spacing w:before="240" w:after="240"/>
      </w:pPr>
      <w:r>
        <w:rPr>
          <w:color w:val="999999"/>
        </w:rPr>
        <w:t>October 30, 2018</w:t>
      </w:r>
    </w:p>
    <w:p>
      <w:pPr>
        <w:spacing w:before="240" w:after="240"/>
      </w:pPr>
      <w:r>
        <w:t>To debut a brand-new series of neons on framed mirror and an exclusive edition of over 300 oil paintings, Mr. Brainwash charmed London for the “Keep Smiling” solo show.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2018</dc:title>
  <cp:revision>0</cp:revision>
</cp:coreProperties>
</file>