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Beautiful: Under Construction” Pop Up Show At Art Basel Miami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2010-12-02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css=".vc_custom_1626995044268{margin-right: 50px !important;margin-left: 50px !important;}"]JTNDY2VudGVyJTNFJTNDcCUyMGNsYXNzJTNEJTIyYmxvZy10YWclMjIlM0VBcnQlMjBCYXNlbCUzQyUyRnAlM0UlM0MlMkZjZW50ZXIlM0U=[/vc_raw_html][/vc_column][vc_column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“Life is Beautiful: Under Construction” Pop Up Show At Art Basel Miami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Dec 2, 2010</w:t>
      </w:r>
    </w:p>
    <w:p>
      <w:r>
        <w:t xml:space="preserve">[/vc_column_text][vc_column_text]Mr Brainwash’s Art Basel debut came unannounced to Art Basel: Miami Beach and caused a stir with “Life is Beautiful: Under Construction.” The pop-up show consisted of Storm Troopers looking out on various floors of the building, housing works from Mr Brainwash on all kinds of mediums.[/vc_column_text][/vc_column][vc_column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images="35293,35294,35295,35296,35297,35298,35299" flickity_spacing="default" flickity_controls="pagination" flickity_overflow="visible" flickity_wrap_around="wrap" flickity_box_shadow="none" image_loading="default" onclick="link_image"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Beautiful: Under Construction” Pop Up Show At Art Basel Miami</dc:title>
  <cp:revision>0</cp:revision>
</cp:coreProperties>
</file>