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Cloud for .NET 22.10.0 -->
  <w:body>
    <w:p>
      <w:pPr>
        <w:pStyle w:val="Heading1"/>
        <w:keepNext w:val="0"/>
        <w:keepLines w:val="0"/>
        <w:spacing w:before="0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t>CASSOREALISM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074"/>
        <w:gridCol w:w="6241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Date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2022-10-21 07:29:31</w:t>
            </w:r>
          </w:p>
        </w:tc>
      </w:tr>
    </w:tbl>
    <w:p>
      <w:pPr>
        <w:pBdr>
          <w:top w:val="none" w:sz="0" w:space="31" w:color="auto"/>
          <w:left w:val="none" w:sz="0" w:space="0" w:color="auto"/>
          <w:bottom w:val="none" w:sz="0" w:space="31" w:color="auto"/>
          <w:right w:val="none" w:sz="0" w:space="0" w:color="auto"/>
        </w:pBdr>
      </w:pPr>
      <w:r>
        <w:rPr>
          <w:strike w:val="0"/>
          <w:u w:val="none"/>
        </w:rPr>
        <w:drawing>
          <wp:inline>
            <wp:extent cx="11430000" cy="24003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after="240"/>
        <w:jc w:val="center"/>
      </w:pPr>
      <w:r>
        <w:rPr>
          <w:rFonts w:ascii="Verdana" w:eastAsia="Verdana" w:hAnsi="Verdana" w:cs="Verdana"/>
          <w:color w:val="FFFFFF"/>
        </w:rPr>
        <w:t>Mr. Brainwash is pleased to announce the launch of a new, 12-Color Silkscreen Edition Print, celebrating 141 years of the birth of an artist that changed the industry forever.</w:t>
      </w:r>
    </w:p>
    <w:p>
      <w:pPr>
        <w:spacing w:before="240" w:after="240"/>
        <w:jc w:val="center"/>
      </w:pPr>
      <w:r>
        <w:rPr>
          <w:rFonts w:ascii="Verdana" w:eastAsia="Verdana" w:hAnsi="Verdana" w:cs="Verdana"/>
          <w:color w:val="FFFFFF"/>
        </w:rPr>
        <w:t>Why?  This influential artist decided classic art was boring and started to play and explore; pushing boundaries and changing forms as we know them. Thanks to this artist, modern art was born, giving way to the evolution of contemporary art.</w:t>
      </w:r>
    </w:p>
    <w:p>
      <w:pPr>
        <w:spacing w:before="240" w:after="240"/>
        <w:jc w:val="center"/>
      </w:pPr>
      <w:r>
        <w:rPr>
          <w:rFonts w:ascii="Verdana" w:eastAsia="Verdana" w:hAnsi="Verdana" w:cs="Verdana"/>
          <w:color w:val="FFFFFF"/>
        </w:rPr>
        <w:t>Cassorealism is a 12-Color Screenprint; available as an Archival Paper Edition of 141, and Framed Canvas Edition of 3. Each artwork is signed and thumb-printed by the artist, with a Certificate of Authenticity included.</w:t>
      </w:r>
    </w:p>
    <w:p>
      <w:pPr>
        <w:spacing w:before="240" w:after="240"/>
        <w:jc w:val="center"/>
      </w:pPr>
      <w:r>
        <w:rPr>
          <w:rFonts w:ascii="Verdana" w:eastAsia="Verdana" w:hAnsi="Verdana" w:cs="Verdana"/>
          <w:color w:val="FFFFFF"/>
        </w:rPr>
        <w:t>Mr. Brainwash is pleased to announce the launch of a new, 12-Color Silkscreen Edition Print, celebrating 141 years of the birth of an artist that changed the industry forever.</w:t>
      </w:r>
    </w:p>
    <w:p>
      <w:pPr>
        <w:spacing w:before="240" w:after="240"/>
        <w:jc w:val="center"/>
      </w:pPr>
      <w:r>
        <w:rPr>
          <w:rFonts w:ascii="Verdana" w:eastAsia="Verdana" w:hAnsi="Verdana" w:cs="Verdana"/>
          <w:color w:val="FFFFFF"/>
        </w:rPr>
        <w:t>Why?  This influential artist decided classic art was boring and started to play and explore; pushing boundaries and changing forms as we know them. Thanks to this artist, modern art was born, giving way to the evolution of contemporary art.</w:t>
      </w:r>
    </w:p>
    <w:p>
      <w:pPr>
        <w:spacing w:before="240" w:after="240"/>
        <w:jc w:val="center"/>
      </w:pPr>
      <w:r>
        <w:rPr>
          <w:rFonts w:ascii="Verdana" w:eastAsia="Verdana" w:hAnsi="Verdana" w:cs="Verdana"/>
          <w:color w:val="FFFFFF"/>
        </w:rPr>
        <w:t>Cassorealism is a 12-Color Screenprint; available as an Archival Paper Edition of 141, and Framed Canvas Edition of 3. Each artwork is signed and thumb-printed by the artist, with a Certificate of Authenticity included.</w:t>
      </w:r>
    </w:p>
    <w:p>
      <w:pPr>
        <w:spacing w:before="150" w:after="150"/>
        <w:rPr>
          <w:sz w:val="3"/>
        </w:rPr>
      </w:pPr>
    </w:p>
    <w:p>
      <w:pPr>
        <w:spacing w:before="150"/>
        <w:rPr>
          <w:sz w:val="23"/>
        </w:rPr>
      </w:pPr>
    </w:p>
    <w:p>
      <w:pPr>
        <w:spacing w:before="240" w:after="240"/>
      </w:pPr>
      <w:r>
        <w:t>ARCHIVAL PAPER</w:t>
      </w:r>
    </w:p>
    <w:p>
      <w:pPr>
        <w:rPr>
          <w:sz w:val="60"/>
        </w:rPr>
      </w:pPr>
    </w:p>
    <w:p>
      <w:r>
        <w:rPr>
          <w:strike w:val="0"/>
          <w:u w:val="none"/>
        </w:rPr>
        <w:drawing>
          <wp:inline>
            <wp:extent cx="17240726" cy="20116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40726" cy="201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after="240"/>
        <w:jc w:val="center"/>
      </w:pPr>
      <w:r>
        <w:rPr>
          <w:rFonts w:ascii="Verdana" w:eastAsia="Verdana" w:hAnsi="Verdana" w:cs="Verdana"/>
          <w:b/>
          <w:bCs/>
          <w:color w:val="FFFFFF"/>
          <w:sz w:val="28"/>
          <w:szCs w:val="28"/>
        </w:rPr>
        <w:t>CASSURREALISM</w:t>
      </w:r>
      <w:r>
        <w:rPr>
          <w:rFonts w:ascii="Verdana" w:eastAsia="Verdana" w:hAnsi="Verdana" w:cs="Verdana"/>
          <w:b/>
          <w:bCs/>
          <w:color w:val="FFFFFF"/>
          <w:sz w:val="28"/>
          <w:szCs w:val="28"/>
        </w:rPr>
        <w:br/>
      </w:r>
      <w:r>
        <w:rPr>
          <w:rFonts w:ascii="Verdana" w:eastAsia="Verdana" w:hAnsi="Verdana" w:cs="Verdana"/>
          <w:color w:val="FFFFFF"/>
        </w:rPr>
        <w:t>Archival Paper</w:t>
      </w:r>
    </w:p>
    <w:p>
      <w:pPr>
        <w:spacing w:before="240" w:after="240"/>
      </w:pPr>
      <w:r>
        <w:rPr>
          <w:rFonts w:ascii="Verdana" w:eastAsia="Verdana" w:hAnsi="Verdana" w:cs="Verdana"/>
          <w:b/>
          <w:bCs/>
          <w:color w:val="FFFFFF"/>
        </w:rPr>
        <w:t>30in. x 22in.</w:t>
      </w:r>
      <w:r>
        <w:rPr>
          <w:rFonts w:ascii="Verdana" w:eastAsia="Verdana" w:hAnsi="Verdana" w:cs="Verdana"/>
          <w:b/>
          <w:bCs/>
          <w:color w:val="FFFFFF"/>
        </w:rPr>
        <w:br/>
      </w:r>
      <w:r>
        <w:rPr>
          <w:rFonts w:ascii="Verdana" w:eastAsia="Verdana" w:hAnsi="Verdana" w:cs="Verdana"/>
          <w:color w:val="FFFFFF"/>
        </w:rPr>
        <w:t> Edition of 75 + 7 AP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Deckled Edges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12-Color Screenprint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Signed and thumb-printed by the Artist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Certificate of Authenticity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b/>
          <w:bCs/>
          <w:color w:val="FFFFFF"/>
        </w:rPr>
        <w:t>$1,250 / $1,875 (AP) </w:t>
      </w:r>
      <w:r>
        <w:rPr>
          <w:rFonts w:ascii="Verdana" w:eastAsia="Verdana" w:hAnsi="Verdana" w:cs="Verdana"/>
          <w:b/>
          <w:bCs/>
          <w:color w:val="FFFFFF"/>
        </w:rPr>
        <w:fldChar w:fldCharType="begin"/>
      </w:r>
      <w:r>
        <w:rPr>
          <w:rFonts w:ascii="Verdana" w:eastAsia="Verdana" w:hAnsi="Verdana" w:cs="Verdana"/>
          <w:b/>
          <w:bCs/>
          <w:color w:val="FFFFFF"/>
        </w:rPr>
        <w:instrText xml:space="preserve"> HYPERLINK </w:instrText>
      </w:r>
      <w:r>
        <w:rPr>
          <w:rFonts w:ascii="Verdana" w:eastAsia="Verdana" w:hAnsi="Verdana" w:cs="Verdana"/>
          <w:b/>
          <w:bCs/>
          <w:color w:val="FFFFFF"/>
        </w:rPr>
        <w:fldChar w:fldCharType="separate"/>
      </w:r>
    </w:p>
    <w:p>
      <w:pPr>
        <w:rPr>
          <w:color w:val="0000EE"/>
          <w:u w:val="single" w:color="0000EE"/>
        </w:rPr>
      </w:pPr>
      <w:r>
        <w:rPr>
          <w:color w:val="0000EE"/>
          <w:u w:val="single" w:color="0000EE"/>
        </w:rPr>
        <w:t>PURCHASE</w:t>
      </w:r>
      <w:r>
        <w:rPr>
          <w:color w:val="0000EE"/>
          <w:u w:val="single" w:color="0000EE"/>
        </w:rPr>
        <w:fldChar w:fldCharType="end"/>
      </w:r>
    </w:p>
    <w:p>
      <w:r>
        <w:rPr>
          <w:strike w:val="0"/>
          <w:u w:val="none"/>
        </w:rPr>
        <w:drawing>
          <wp:inline>
            <wp:extent cx="11430000" cy="134016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0" cy="1340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after="240"/>
        <w:jc w:val="center"/>
      </w:pPr>
      <w:r>
        <w:rPr>
          <w:rFonts w:ascii="Verdana" w:eastAsia="Verdana" w:hAnsi="Verdana" w:cs="Verdana"/>
          <w:b/>
          <w:bCs/>
          <w:color w:val="FFFFFF"/>
          <w:sz w:val="28"/>
          <w:szCs w:val="28"/>
        </w:rPr>
        <w:t>CASSURREALISM</w:t>
      </w:r>
      <w:r>
        <w:rPr>
          <w:rFonts w:ascii="Verdana" w:eastAsia="Verdana" w:hAnsi="Verdana" w:cs="Verdana"/>
          <w:b/>
          <w:bCs/>
          <w:color w:val="FFFFFF"/>
          <w:sz w:val="28"/>
          <w:szCs w:val="28"/>
        </w:rPr>
        <w:br/>
      </w:r>
      <w:r>
        <w:rPr>
          <w:rFonts w:ascii="Verdana" w:eastAsia="Verdana" w:hAnsi="Verdana" w:cs="Verdana"/>
          <w:color w:val="FFFFFF"/>
        </w:rPr>
        <w:t>Framed Canvas</w:t>
      </w:r>
    </w:p>
    <w:p>
      <w:pPr>
        <w:spacing w:before="240" w:after="240"/>
      </w:pPr>
      <w:r>
        <w:rPr>
          <w:rFonts w:ascii="Verdana" w:eastAsia="Verdana" w:hAnsi="Verdana" w:cs="Verdana"/>
          <w:b/>
          <w:bCs/>
          <w:color w:val="FFFFFF"/>
        </w:rPr>
        <w:t>30in. x 22in.</w:t>
      </w:r>
      <w:r>
        <w:rPr>
          <w:rFonts w:ascii="Verdana" w:eastAsia="Verdana" w:hAnsi="Verdana" w:cs="Verdana"/>
          <w:b/>
          <w:bCs/>
          <w:color w:val="FFFFFF"/>
        </w:rPr>
        <w:br/>
      </w:r>
      <w:r>
        <w:rPr>
          <w:rFonts w:ascii="Verdana" w:eastAsia="Verdana" w:hAnsi="Verdana" w:cs="Verdana"/>
          <w:color w:val="FFFFFF"/>
        </w:rPr>
        <w:t> Edition of 3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12-Color Screenprint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Signed and thumb-printed by the Artist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color w:val="FFFFFF"/>
        </w:rPr>
        <w:t>Certificate of Authenticity</w:t>
      </w:r>
      <w:r>
        <w:rPr>
          <w:rFonts w:ascii="Verdana" w:eastAsia="Verdana" w:hAnsi="Verdana" w:cs="Verdana"/>
          <w:color w:val="FFFFFF"/>
        </w:rPr>
        <w:br/>
      </w:r>
      <w:r>
        <w:rPr>
          <w:rFonts w:ascii="Verdana" w:eastAsia="Verdana" w:hAnsi="Verdana" w:cs="Verdana"/>
          <w:b/>
          <w:bCs/>
          <w:color w:val="FFFFFF"/>
        </w:rPr>
        <w:t>$5,250 </w:t>
      </w:r>
      <w:r>
        <w:rPr>
          <w:rFonts w:ascii="Verdana" w:eastAsia="Verdana" w:hAnsi="Verdana" w:cs="Verdana"/>
          <w:b/>
          <w:bCs/>
          <w:color w:val="FFFFFF"/>
        </w:rPr>
        <w:fldChar w:fldCharType="begin"/>
      </w:r>
      <w:r>
        <w:rPr>
          <w:rFonts w:ascii="Verdana" w:eastAsia="Verdana" w:hAnsi="Verdana" w:cs="Verdana"/>
          <w:b/>
          <w:bCs/>
          <w:color w:val="FFFFFF"/>
        </w:rPr>
        <w:instrText xml:space="preserve"> HYPERLINK </w:instrText>
      </w:r>
      <w:r>
        <w:rPr>
          <w:rFonts w:ascii="Verdana" w:eastAsia="Verdana" w:hAnsi="Verdana" w:cs="Verdana"/>
          <w:b/>
          <w:bCs/>
          <w:color w:val="FFFFFF"/>
        </w:rPr>
        <w:fldChar w:fldCharType="separate"/>
      </w:r>
    </w:p>
    <w:p>
      <w:pPr>
        <w:rPr>
          <w:color w:val="0000EE"/>
          <w:u w:val="single" w:color="0000EE"/>
        </w:rPr>
      </w:pPr>
      <w:r>
        <w:rPr>
          <w:color w:val="0000EE"/>
          <w:u w:val="single" w:color="0000EE"/>
        </w:rPr>
        <w:t>PURCHASE</w:t>
      </w:r>
      <w:r>
        <w:rPr>
          <w:color w:val="0000EE"/>
          <w:u w:val="single" w:color="0000EE"/>
        </w:rPr>
        <w:fldChar w:fldCharType="end"/>
      </w:r>
    </w:p>
    <w:sectPr>
      <w:pgMar w:header="720" w:footer="72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noPunctuationKerning/>
  <w:characterSpacingControl w:val="doNotCompress"/>
  <w:compat/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 w:after="0"/>
      <w:outlineLvl w:val="0"/>
    </w:pPr>
    <w:rPr>
      <w:rFonts w:ascii="Times New Roman" w:eastAsia="Times New Roman" w:hAnsi="Times New Roman" w:cs="Times New Roman"/>
      <w:b/>
      <w:bCs/>
      <w:i w:val="0"/>
      <w:color w:val="2F5496" w:themeShade="BF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 w:after="0"/>
      <w:outlineLvl w:val="1"/>
    </w:pPr>
    <w:rPr>
      <w:rFonts w:ascii="Times New Roman" w:eastAsia="Times New Roman" w:hAnsi="Times New Roman" w:cs="Times New Roman"/>
      <w:b/>
      <w:bCs/>
      <w:i w:val="0"/>
      <w:color w:val="2F5496" w:themeShade="BF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 w:after="0"/>
      <w:outlineLvl w:val="2"/>
    </w:pPr>
    <w:rPr>
      <w:rFonts w:ascii="Times New Roman" w:eastAsia="Times New Roman" w:hAnsi="Times New Roman" w:cs="Times New Roman"/>
      <w:b/>
      <w:bCs/>
      <w:i w:val="0"/>
      <w:color w:val="1F3763" w:themeShade="7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 w:after="0"/>
      <w:outlineLvl w:val="3"/>
    </w:pPr>
    <w:rPr>
      <w:rFonts w:ascii="Times New Roman" w:eastAsia="Times New Roman" w:hAnsi="Times New Roman" w:cs="Times New Roman"/>
      <w:b/>
      <w:bCs/>
      <w:i w:val="0"/>
      <w:iCs/>
      <w:color w:val="2F5496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 w:after="0"/>
      <w:outlineLvl w:val="4"/>
    </w:pPr>
    <w:rPr>
      <w:rFonts w:ascii="Times New Roman" w:eastAsia="Times New Roman" w:hAnsi="Times New Roman" w:cs="Times New Roman"/>
      <w:b/>
      <w:bCs/>
      <w:i w:val="0"/>
      <w:color w:val="2F5496" w:themeShade="BF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 w:after="0"/>
      <w:outlineLvl w:val="5"/>
    </w:pPr>
    <w:rPr>
      <w:rFonts w:ascii="Times New Roman" w:eastAsia="Times New Roman" w:hAnsi="Times New Roman" w:cs="Times New Roman"/>
      <w:b/>
      <w:bCs/>
      <w:i w:val="0"/>
      <w:color w:val="1F3763" w:themeShade="7F"/>
      <w:sz w:val="16"/>
      <w:szCs w:val="1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Calibri Light" w:eastAsia="Times New Roman" w:hAnsi="Calibri Light" w:cs="Times New Roman"/>
      <w:color w:val="2F5496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Calibri Light" w:eastAsia="Times New Roman" w:hAnsi="Calibri Light" w:cs="Times New Roman"/>
      <w:color w:val="2F5496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Calibri Light" w:eastAsia="Times New Roman" w:hAnsi="Calibri Light" w:cs="Times New Roman"/>
      <w:color w:val="1F3763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Calibri Light" w:eastAsia="Times New Roman" w:hAnsi="Calibri Light" w:cs="Times New Roman"/>
      <w:i/>
      <w:iCs/>
      <w:color w:val="2F5496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Calibri Light" w:eastAsia="Times New Roman" w:hAnsi="Calibri Light" w:cs="Times New Roman"/>
      <w:color w:val="2F5496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Calibri Light" w:eastAsia="Times New Roman" w:hAnsi="Calibri Light" w:cs="Times New Roman"/>
      <w:color w:val="1F3763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CASSOREALISM</dc:title>
  <cp:revision>0</cp:revision>
</cp:coreProperties>
</file>