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 Great Big World visits Mr. Brainwash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2017-01-17 06:00:00</w:t>
            </w:r>
          </w:p>
        </w:tc>
      </w:tr>
    </w:tbl>
    <w:p>
      <w:pPr>
        <w:pStyle w:val="blog-tag"/>
        <w:spacing w:before="240" w:after="240"/>
        <w:jc w:val="center"/>
      </w:pPr>
      <w:r>
        <w:t>Exhibition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 Great Big World visits Mr. Brainwash</w:t>
      </w:r>
    </w:p>
    <w:p>
      <w:pPr>
        <w:pStyle w:val="blog-date"/>
        <w:spacing w:before="240" w:after="240"/>
      </w:pPr>
      <w:r>
        <w:rPr>
          <w:color w:val="999999"/>
        </w:rPr>
        <w:t>April 27, 2017</w:t>
      </w:r>
    </w:p>
    <w:p>
      <w:pPr>
        <w:spacing w:before="240" w:after="240"/>
        <w:jc w:val="both"/>
      </w:pPr>
      <w:r>
        <w:t xml:space="preserve">Ian Axel and Chad King, better known for their music duo going by the name </w:t>
      </w:r>
      <w:r>
        <w:rPr>
          <w:b/>
          <w:bCs/>
        </w:rPr>
        <w:t>A Great Big World</w:t>
      </w:r>
      <w:r>
        <w:t>, came by Mr Brainwash’s studio for a visit. Together, the three of them helped each other brainstorm for new creative ideas and ended the day with a quick, impromptu photo shoot.</w:t>
      </w:r>
    </w:p>
    <w:p>
      <w:r>
        <w:rPr>
          <w:strike w:val="0"/>
          <w:u w:val="none"/>
        </w:rPr>
        <w:drawing>
          <wp:inline>
            <wp:extent cx="5210175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4600575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459105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7/01/29162247/OGBW-V-3-1536x1037-1-1.jpe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7/01/29162241/OGBW-V-2-1536x1037-1-1.jpe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7/01/29162235/OGBW-V-1-1536x1037-1-1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Big World visits Mr. Brainwash</dc:title>
  <cp:revision>0</cp:revision>
</cp:coreProperties>
</file>